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AB" w:rsidRPr="000352AB" w:rsidRDefault="000352AB" w:rsidP="000352AB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292B2C"/>
          <w:sz w:val="27"/>
          <w:szCs w:val="27"/>
          <w:lang w:eastAsia="ru-RU"/>
        </w:rPr>
      </w:pPr>
      <w:r w:rsidRPr="000352AB">
        <w:rPr>
          <w:rFonts w:ascii="Arial" w:eastAsia="Times New Roman" w:hAnsi="Arial" w:cs="Arial"/>
          <w:color w:val="292B2C"/>
          <w:sz w:val="27"/>
          <w:szCs w:val="27"/>
          <w:lang w:eastAsia="ru-RU"/>
        </w:rPr>
        <w:t>Тарифы на ресурсы, поставляемые для предоставления коммунальных услуг гражданам</w:t>
      </w:r>
    </w:p>
    <w:tbl>
      <w:tblPr>
        <w:tblW w:w="13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8"/>
        <w:gridCol w:w="1956"/>
        <w:gridCol w:w="1956"/>
      </w:tblGrid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0352AB"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ru-RU"/>
              </w:rPr>
              <w:t>Наименование, единица измерения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0352AB"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ru-RU"/>
              </w:rPr>
              <w:t>с 01.01.2018 по 30.06.2018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ru-RU"/>
              </w:rPr>
            </w:pPr>
            <w:r w:rsidRPr="000352AB">
              <w:rPr>
                <w:rFonts w:ascii="Arial" w:eastAsia="Times New Roman" w:hAnsi="Arial" w:cs="Arial"/>
                <w:b/>
                <w:bCs/>
                <w:color w:val="292B2C"/>
                <w:sz w:val="24"/>
                <w:szCs w:val="24"/>
                <w:lang w:eastAsia="ru-RU"/>
              </w:rPr>
              <w:t>с 01.07.2018 по 31.12.2018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3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  <w:t xml:space="preserve">Тариф на тепловую </w:t>
            </w:r>
            <w:proofErr w:type="spellStart"/>
            <w:proofErr w:type="gramStart"/>
            <w:r w:rsidRPr="000352AB"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  <w:t>энергию,для</w:t>
            </w:r>
            <w:proofErr w:type="spellEnd"/>
            <w:proofErr w:type="gramEnd"/>
            <w:r w:rsidRPr="000352AB"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  <w:t xml:space="preserve"> расчета за коммунальную услугу по отоплению, руб./Гкал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1678,72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1745,86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  <w:t xml:space="preserve">Тариф на тепловую </w:t>
            </w:r>
            <w:proofErr w:type="spellStart"/>
            <w:proofErr w:type="gramStart"/>
            <w:r w:rsidRPr="000352AB"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  <w:t>энергию,для</w:t>
            </w:r>
            <w:proofErr w:type="spellEnd"/>
            <w:proofErr w:type="gramEnd"/>
            <w:r w:rsidRPr="000352AB"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  <w:t xml:space="preserve"> расчета размера платы за коммунальную услугу по горячему водоснабжению в открытой и закрытой централизованной системе, руб./Гкал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1678,72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1745,86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 xml:space="preserve">Тариф на горячую </w:t>
            </w:r>
            <w:proofErr w:type="spellStart"/>
            <w:proofErr w:type="gramStart"/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воду,с</w:t>
            </w:r>
            <w:proofErr w:type="spellEnd"/>
            <w:proofErr w:type="gramEnd"/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 xml:space="preserve"> открытой и закрытой централизованной системой, руб./м</w:t>
            </w:r>
            <w:r w:rsidRPr="000352AB">
              <w:rPr>
                <w:rFonts w:ascii="Arial" w:eastAsia="Times New Roman" w:hAnsi="Arial" w:cs="Arial"/>
                <w:color w:val="292B2C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  <w:t>100,72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104,75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Тариф на электрическую энергию в домах с газовыми плитами, руб./</w:t>
            </w:r>
            <w:proofErr w:type="spellStart"/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кВт∙ч</w:t>
            </w:r>
            <w:proofErr w:type="spellEnd"/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proofErr w:type="spellStart"/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4,53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  дневная зона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4,55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4,82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  ночная зона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2,62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2,78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кВт∙ч</w:t>
            </w:r>
            <w:proofErr w:type="spellEnd"/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proofErr w:type="spellStart"/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3,40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4"/>
                <w:szCs w:val="24"/>
                <w:lang w:eastAsia="ru-RU"/>
              </w:rPr>
            </w:pP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  дневная зона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3,41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3,61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  ночная зона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1,97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2,09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Тариф на холодную воду, руб./м</w:t>
            </w:r>
            <w:r w:rsidRPr="000352AB">
              <w:rPr>
                <w:rFonts w:ascii="Arial" w:eastAsia="Times New Roman" w:hAnsi="Arial" w:cs="Arial"/>
                <w:color w:val="292B2C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27,99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30,09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Тариф на водоотведение, руб./м</w:t>
            </w:r>
            <w:r w:rsidRPr="000352AB">
              <w:rPr>
                <w:rFonts w:ascii="Arial" w:eastAsia="Times New Roman" w:hAnsi="Arial" w:cs="Arial"/>
                <w:color w:val="292B2C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27,99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30,09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Цена на природный газ, руб./1000м</w:t>
            </w:r>
            <w:r w:rsidRPr="000352AB">
              <w:rPr>
                <w:rFonts w:ascii="Arial" w:eastAsia="Times New Roman" w:hAnsi="Arial" w:cs="Arial"/>
                <w:color w:val="292B2C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5971,95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6175,17</w:t>
            </w:r>
          </w:p>
        </w:tc>
      </w:tr>
      <w:tr w:rsidR="000352AB" w:rsidRPr="000352AB" w:rsidTr="000352AB"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Цена на сжиженный газ, реализуемый из групповых газовых резервуарных установок, руб./кг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22,20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0352AB" w:rsidRPr="000352AB" w:rsidRDefault="000352AB" w:rsidP="000352AB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</w:pPr>
            <w:r w:rsidRPr="000352AB">
              <w:rPr>
                <w:rFonts w:ascii="Arial" w:eastAsia="Times New Roman" w:hAnsi="Arial" w:cs="Arial"/>
                <w:color w:val="292B2C"/>
                <w:sz w:val="26"/>
                <w:szCs w:val="26"/>
                <w:lang w:eastAsia="ru-RU"/>
              </w:rPr>
              <w:t>22,95</w:t>
            </w:r>
          </w:p>
        </w:tc>
      </w:tr>
    </w:tbl>
    <w:p w:rsidR="00E75887" w:rsidRDefault="00E75887">
      <w:bookmarkStart w:id="0" w:name="_GoBack"/>
      <w:bookmarkEnd w:id="0"/>
    </w:p>
    <w:sectPr w:rsidR="00E75887" w:rsidSect="000352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5B"/>
    <w:rsid w:val="000352AB"/>
    <w:rsid w:val="00E75887"/>
    <w:rsid w:val="00E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63A2-51A3-4442-A076-678613E8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5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5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2018-12-09T12:53:00Z</dcterms:created>
  <dcterms:modified xsi:type="dcterms:W3CDTF">2018-12-09T12:53:00Z</dcterms:modified>
</cp:coreProperties>
</file>